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62" w:rsidRDefault="00051C62" w:rsidP="00051C62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0193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se it up si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62" w:rsidRPr="00051C62" w:rsidRDefault="00051C62" w:rsidP="00051C62">
      <w:pPr>
        <w:outlineLvl w:val="0"/>
        <w:rPr>
          <w:color w:val="333333"/>
        </w:rPr>
      </w:pPr>
      <w:r w:rsidRPr="00051C62">
        <w:rPr>
          <w:color w:val="333333"/>
        </w:rPr>
        <w:t xml:space="preserve">Join a vibrant, multi-ethnic team that has served low-income people of color in Seattle for over 100 years. </w:t>
      </w:r>
      <w:r w:rsidRPr="00051C62">
        <w:rPr>
          <w:b/>
          <w:color w:val="333333"/>
        </w:rPr>
        <w:t>Atlantic Street Center</w:t>
      </w:r>
      <w:r w:rsidRPr="00051C62">
        <w:rPr>
          <w:color w:val="333333"/>
        </w:rPr>
        <w:t xml:space="preserve"> offers competitive pay and excellent annual benefits for full-time employees including 16 days of vacation, 12 paid sick days, 10 paid holidays and employee medical, prescription, vision and dental coverage. After one year of successful e</w:t>
      </w:r>
      <w:r w:rsidR="006031A5">
        <w:rPr>
          <w:color w:val="333333"/>
        </w:rPr>
        <w:t xml:space="preserve">mployment we provide additional </w:t>
      </w:r>
      <w:r w:rsidRPr="00051C62">
        <w:rPr>
          <w:color w:val="333333"/>
        </w:rPr>
        <w:t>benefits such as a pension p</w:t>
      </w:r>
      <w:r w:rsidR="006031A5">
        <w:rPr>
          <w:color w:val="333333"/>
        </w:rPr>
        <w:t xml:space="preserve">lan, life insurance, and short- </w:t>
      </w:r>
      <w:r w:rsidRPr="00051C62">
        <w:rPr>
          <w:color w:val="333333"/>
        </w:rPr>
        <w:t>and long-term disability insurance. </w:t>
      </w:r>
    </w:p>
    <w:p w:rsidR="00051C62" w:rsidRPr="00051C62" w:rsidRDefault="00051C62" w:rsidP="00051C62">
      <w:pPr>
        <w:outlineLvl w:val="0"/>
        <w:rPr>
          <w:color w:val="333333"/>
        </w:rPr>
      </w:pPr>
    </w:p>
    <w:p w:rsidR="00051C62" w:rsidRPr="00AA195C" w:rsidRDefault="00051C62" w:rsidP="00AA195C">
      <w:pPr>
        <w:rPr>
          <w:color w:val="333333"/>
        </w:rPr>
      </w:pPr>
      <w:r w:rsidRPr="00AA195C">
        <w:rPr>
          <w:color w:val="333333"/>
        </w:rPr>
        <w:t xml:space="preserve">A </w:t>
      </w:r>
      <w:r w:rsidRPr="00AA195C">
        <w:rPr>
          <w:b/>
          <w:color w:val="333333"/>
        </w:rPr>
        <w:t>Behavioral Health Therapist</w:t>
      </w:r>
      <w:r w:rsidRPr="00AA195C">
        <w:rPr>
          <w:color w:val="333333"/>
        </w:rPr>
        <w:t xml:space="preserve"> at Atlantic Street Center delivers comprehensive therapeutic services, with emphasis on prevention, to assigned participants through a community ba</w:t>
      </w:r>
      <w:bookmarkStart w:id="0" w:name="_GoBack"/>
      <w:bookmarkEnd w:id="0"/>
      <w:r w:rsidRPr="00AA195C">
        <w:rPr>
          <w:color w:val="333333"/>
        </w:rPr>
        <w:t xml:space="preserve">sed approach that creates positive linkages between children, youth and their families, their community and schools to improve the overall level of functioning and resiliency of participants.  </w:t>
      </w:r>
      <w:r w:rsidR="00722E20">
        <w:rPr>
          <w:color w:val="333333"/>
        </w:rPr>
        <w:t>Therapists d</w:t>
      </w:r>
      <w:r w:rsidR="00AA195C">
        <w:rPr>
          <w:color w:val="333333"/>
        </w:rPr>
        <w:t>evelop and implement</w:t>
      </w:r>
      <w:r w:rsidR="00AA195C" w:rsidRPr="00AA195C">
        <w:rPr>
          <w:color w:val="333333"/>
        </w:rPr>
        <w:t xml:space="preserve"> collaborative comprehensive treatment plan</w:t>
      </w:r>
      <w:r w:rsidR="00AA195C">
        <w:rPr>
          <w:color w:val="333333"/>
        </w:rPr>
        <w:t>s</w:t>
      </w:r>
      <w:r w:rsidR="00AA195C" w:rsidRPr="00AA195C">
        <w:rPr>
          <w:color w:val="333333"/>
        </w:rPr>
        <w:t xml:space="preserve"> using Evidence Based Practices with clearly identified goals. </w:t>
      </w:r>
      <w:r w:rsidR="00AA195C">
        <w:rPr>
          <w:color w:val="333333"/>
        </w:rPr>
        <w:t>They will modify the</w:t>
      </w:r>
      <w:r w:rsidR="00AA195C" w:rsidRPr="00AA195C">
        <w:rPr>
          <w:color w:val="333333"/>
        </w:rPr>
        <w:t xml:space="preserve"> treatment plan as neede</w:t>
      </w:r>
      <w:r w:rsidR="00AA195C">
        <w:rPr>
          <w:color w:val="333333"/>
        </w:rPr>
        <w:t>d to reflect changes in the participant’s</w:t>
      </w:r>
      <w:r w:rsidR="00AA195C" w:rsidRPr="00AA195C">
        <w:rPr>
          <w:color w:val="333333"/>
        </w:rPr>
        <w:t xml:space="preserve"> status and progress. </w:t>
      </w:r>
      <w:r w:rsidR="00AA195C">
        <w:rPr>
          <w:color w:val="333333"/>
        </w:rPr>
        <w:t xml:space="preserve">Therapists </w:t>
      </w:r>
      <w:r w:rsidR="00722E20">
        <w:rPr>
          <w:color w:val="333333"/>
        </w:rPr>
        <w:t>p</w:t>
      </w:r>
      <w:r w:rsidR="00AA195C" w:rsidRPr="00AA195C">
        <w:rPr>
          <w:color w:val="333333"/>
        </w:rPr>
        <w:t xml:space="preserve">rovide </w:t>
      </w:r>
      <w:r w:rsidR="00AA195C">
        <w:rPr>
          <w:color w:val="333333"/>
        </w:rPr>
        <w:t>collaborate</w:t>
      </w:r>
      <w:r w:rsidR="00AA195C" w:rsidRPr="00AA195C">
        <w:rPr>
          <w:color w:val="333333"/>
        </w:rPr>
        <w:t xml:space="preserve"> with other providers associated with multi-system involved children and youth and their families (e.g. schools, juvenile rehabilitation, children’s administration/DCFS, and Department of Developmental Disabilities).</w:t>
      </w:r>
    </w:p>
    <w:p w:rsidR="00051C62" w:rsidRDefault="00051C62" w:rsidP="000E5C75">
      <w:pPr>
        <w:shd w:val="clear" w:color="auto" w:fill="FFFFFF"/>
        <w:rPr>
          <w:rFonts w:ascii="Times New Roman" w:hAnsi="Times New Roman"/>
          <w:color w:val="333333"/>
        </w:rPr>
      </w:pPr>
    </w:p>
    <w:p w:rsidR="000E5C75" w:rsidRDefault="000E5C75" w:rsidP="000E5C75">
      <w:pPr>
        <w:shd w:val="clear" w:color="auto" w:fill="FFFFFF"/>
        <w:rPr>
          <w:b/>
          <w:bCs/>
          <w:color w:val="333333"/>
        </w:rPr>
      </w:pPr>
      <w:r>
        <w:rPr>
          <w:b/>
          <w:bCs/>
          <w:color w:val="333333"/>
        </w:rPr>
        <w:t>Job responsibilities include:</w:t>
      </w:r>
    </w:p>
    <w:p w:rsidR="000E5C75" w:rsidRDefault="000E5C75" w:rsidP="000E5C75">
      <w:pPr>
        <w:shd w:val="clear" w:color="auto" w:fill="FFFFFF"/>
        <w:rPr>
          <w:rFonts w:ascii="Times New Roman" w:hAnsi="Times New Roman"/>
          <w:color w:val="333333"/>
        </w:rPr>
      </w:pPr>
    </w:p>
    <w:p w:rsidR="000E5C75" w:rsidRPr="00051C62" w:rsidRDefault="000E5C75" w:rsidP="00051C62">
      <w:pPr>
        <w:numPr>
          <w:ilvl w:val="0"/>
          <w:numId w:val="1"/>
        </w:numPr>
        <w:shd w:val="clear" w:color="auto" w:fill="FFFFFF"/>
        <w:ind w:left="270" w:hanging="270"/>
        <w:rPr>
          <w:bCs/>
          <w:color w:val="333333"/>
        </w:rPr>
      </w:pPr>
      <w:r w:rsidRPr="00051C62">
        <w:rPr>
          <w:b/>
          <w:bCs/>
          <w:color w:val="333333"/>
        </w:rPr>
        <w:t>Clinical Expectations</w:t>
      </w:r>
      <w:r w:rsidRPr="00051C62">
        <w:rPr>
          <w:bCs/>
          <w:color w:val="333333"/>
        </w:rPr>
        <w:t>:</w:t>
      </w:r>
      <w:r w:rsidR="006031A5">
        <w:rPr>
          <w:bCs/>
          <w:color w:val="333333"/>
        </w:rPr>
        <w:t xml:space="preserve"> U</w:t>
      </w:r>
      <w:r w:rsidR="00297C02">
        <w:rPr>
          <w:bCs/>
          <w:color w:val="333333"/>
        </w:rPr>
        <w:t>se</w:t>
      </w:r>
      <w:r w:rsidR="00051C62" w:rsidRPr="00051C62">
        <w:rPr>
          <w:bCs/>
          <w:color w:val="333333"/>
        </w:rPr>
        <w:t xml:space="preserve"> evidence-based psychotherapeutic treatment methods to assess and treat children or families presenting with wide range of mental health and psychosocial disorders in individual, family and group settings.</w:t>
      </w:r>
    </w:p>
    <w:p w:rsidR="000E5C75" w:rsidRDefault="000E5C75" w:rsidP="000E5C75">
      <w:pPr>
        <w:numPr>
          <w:ilvl w:val="0"/>
          <w:numId w:val="1"/>
        </w:numPr>
        <w:shd w:val="clear" w:color="auto" w:fill="FFFFFF"/>
        <w:ind w:left="270" w:hanging="270"/>
        <w:rPr>
          <w:rFonts w:ascii="Helvetica" w:hAnsi="Helvetica" w:cs="Helvetica"/>
          <w:color w:val="333333"/>
        </w:rPr>
      </w:pPr>
      <w:r>
        <w:rPr>
          <w:b/>
          <w:bCs/>
          <w:color w:val="333333"/>
        </w:rPr>
        <w:t>Productivity:</w:t>
      </w:r>
      <w:r>
        <w:rPr>
          <w:color w:val="333333"/>
        </w:rPr>
        <w:t xml:space="preserve"> Monitor and maintain a full-time caseload.</w:t>
      </w:r>
    </w:p>
    <w:p w:rsidR="000E5C75" w:rsidRDefault="000E5C75" w:rsidP="000E5C75">
      <w:pPr>
        <w:numPr>
          <w:ilvl w:val="0"/>
          <w:numId w:val="1"/>
        </w:numPr>
        <w:shd w:val="clear" w:color="auto" w:fill="FFFFFF"/>
        <w:ind w:left="270" w:hanging="270"/>
        <w:rPr>
          <w:rFonts w:ascii="Helvetica" w:hAnsi="Helvetica" w:cs="Helvetica"/>
          <w:color w:val="333333"/>
        </w:rPr>
      </w:pPr>
      <w:r>
        <w:rPr>
          <w:b/>
          <w:bCs/>
          <w:color w:val="333333"/>
        </w:rPr>
        <w:t>Supervision:</w:t>
      </w:r>
      <w:r>
        <w:rPr>
          <w:color w:val="333333"/>
        </w:rPr>
        <w:t xml:space="preserve"> Receive individual feedback on a regular basis. Strengthen your expertise and enhance your career. Supervisors are highly experienced professionals who care about your clinical and career development. </w:t>
      </w:r>
    </w:p>
    <w:p w:rsidR="000E5C75" w:rsidRDefault="000E5C75" w:rsidP="000E5C75">
      <w:pPr>
        <w:numPr>
          <w:ilvl w:val="0"/>
          <w:numId w:val="2"/>
        </w:numPr>
        <w:shd w:val="clear" w:color="auto" w:fill="FFFFFF"/>
        <w:ind w:left="270" w:hanging="270"/>
        <w:rPr>
          <w:rFonts w:ascii="Helvetica" w:hAnsi="Helvetica" w:cs="Helvetica"/>
          <w:color w:val="333333"/>
        </w:rPr>
      </w:pPr>
      <w:r>
        <w:rPr>
          <w:b/>
          <w:bCs/>
          <w:color w:val="333333"/>
        </w:rPr>
        <w:t xml:space="preserve">Provide </w:t>
      </w:r>
      <w:r>
        <w:rPr>
          <w:color w:val="333333"/>
        </w:rPr>
        <w:t>you with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a well-developed system to maintain your client records.</w:t>
      </w:r>
    </w:p>
    <w:p w:rsidR="000E5C75" w:rsidRDefault="000E5C75" w:rsidP="000E5C75">
      <w:pPr>
        <w:numPr>
          <w:ilvl w:val="0"/>
          <w:numId w:val="2"/>
        </w:numPr>
        <w:shd w:val="clear" w:color="auto" w:fill="FFFFFF"/>
        <w:ind w:left="270" w:hanging="270"/>
        <w:rPr>
          <w:rFonts w:ascii="Helvetica" w:hAnsi="Helvetica" w:cs="Helvetica"/>
          <w:color w:val="333333"/>
        </w:rPr>
      </w:pPr>
      <w:r>
        <w:rPr>
          <w:b/>
          <w:bCs/>
          <w:color w:val="333333"/>
        </w:rPr>
        <w:t>Have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>a voice</w:t>
      </w:r>
      <w:r w:rsidR="006031A5">
        <w:rPr>
          <w:color w:val="333333"/>
        </w:rPr>
        <w:t xml:space="preserve"> and enjoy give-and-take</w:t>
      </w:r>
      <w:r>
        <w:rPr>
          <w:color w:val="333333"/>
        </w:rPr>
        <w:t xml:space="preserve"> with your colleagues through regular meetings, case consultations and supervisory sessions.</w:t>
      </w:r>
    </w:p>
    <w:p w:rsidR="000E5C75" w:rsidRDefault="000E5C75" w:rsidP="000E5C75">
      <w:pPr>
        <w:shd w:val="clear" w:color="auto" w:fill="FFFFFF"/>
        <w:rPr>
          <w:b/>
          <w:bCs/>
          <w:color w:val="333333"/>
        </w:rPr>
      </w:pPr>
    </w:p>
    <w:p w:rsidR="000E5C75" w:rsidRDefault="000E5C75" w:rsidP="000E5C75">
      <w:pPr>
        <w:shd w:val="clear" w:color="auto" w:fill="FFFFFF"/>
        <w:rPr>
          <w:b/>
          <w:bCs/>
          <w:color w:val="333333"/>
        </w:rPr>
      </w:pPr>
      <w:r>
        <w:rPr>
          <w:b/>
          <w:bCs/>
          <w:color w:val="333333"/>
        </w:rPr>
        <w:t>Qualifications and Competencies</w:t>
      </w:r>
    </w:p>
    <w:p w:rsidR="000E5C75" w:rsidRDefault="000E5C75" w:rsidP="000E5C75">
      <w:pPr>
        <w:shd w:val="clear" w:color="auto" w:fill="FFFFFF"/>
        <w:rPr>
          <w:color w:val="333333"/>
        </w:rPr>
      </w:pPr>
    </w:p>
    <w:p w:rsidR="000E5C75" w:rsidRDefault="000E5C75" w:rsidP="000E5C75">
      <w:pPr>
        <w:numPr>
          <w:ilvl w:val="0"/>
          <w:numId w:val="1"/>
        </w:numPr>
        <w:shd w:val="clear" w:color="auto" w:fill="FFFFFF"/>
        <w:ind w:left="270" w:hanging="270"/>
        <w:rPr>
          <w:color w:val="333333"/>
        </w:rPr>
      </w:pPr>
      <w:r>
        <w:rPr>
          <w:b/>
          <w:bCs/>
          <w:color w:val="333333"/>
        </w:rPr>
        <w:t xml:space="preserve">Experience:  </w:t>
      </w:r>
      <w:r w:rsidR="0025319B">
        <w:rPr>
          <w:color w:val="333333"/>
        </w:rPr>
        <w:t>At least 2 years of</w:t>
      </w:r>
      <w:r w:rsidR="00D53F8B" w:rsidRPr="00D53F8B">
        <w:rPr>
          <w:color w:val="333333"/>
        </w:rPr>
        <w:t xml:space="preserve"> experience providing counseling services to ethnically-diverse children, youth, and families who are experiencing poverty</w:t>
      </w:r>
      <w:r>
        <w:rPr>
          <w:color w:val="333333"/>
        </w:rPr>
        <w:t>.</w:t>
      </w:r>
    </w:p>
    <w:p w:rsidR="000E5C75" w:rsidRDefault="000E5C75" w:rsidP="000E5C75">
      <w:pPr>
        <w:numPr>
          <w:ilvl w:val="0"/>
          <w:numId w:val="1"/>
        </w:numPr>
        <w:shd w:val="clear" w:color="auto" w:fill="FFFFFF"/>
        <w:ind w:left="270" w:hanging="270"/>
        <w:rPr>
          <w:color w:val="333333"/>
        </w:rPr>
      </w:pPr>
      <w:r>
        <w:rPr>
          <w:b/>
          <w:bCs/>
          <w:color w:val="333333"/>
        </w:rPr>
        <w:t xml:space="preserve">Education: </w:t>
      </w:r>
      <w:r>
        <w:rPr>
          <w:color w:val="333333"/>
        </w:rPr>
        <w:t>Master’s degree or doctorate in counseling, psychology, social work or related field, including clinical internship.</w:t>
      </w:r>
    </w:p>
    <w:p w:rsidR="000E5C75" w:rsidRPr="006031A5" w:rsidRDefault="000E5C75" w:rsidP="006031A5">
      <w:pPr>
        <w:numPr>
          <w:ilvl w:val="0"/>
          <w:numId w:val="4"/>
        </w:numPr>
        <w:ind w:left="270" w:hanging="270"/>
        <w:rPr>
          <w:rFonts w:ascii="Arial" w:hAnsi="Arial" w:cs="Arial"/>
          <w:sz w:val="20"/>
        </w:rPr>
      </w:pPr>
      <w:r>
        <w:rPr>
          <w:b/>
          <w:bCs/>
          <w:color w:val="333333"/>
        </w:rPr>
        <w:t xml:space="preserve">Licenses and Certifications: </w:t>
      </w:r>
      <w:r w:rsidR="006031A5">
        <w:rPr>
          <w:rFonts w:ascii="Arial" w:hAnsi="Arial" w:cs="Arial"/>
          <w:sz w:val="20"/>
        </w:rPr>
        <w:t>L</w:t>
      </w:r>
      <w:r w:rsidR="006031A5" w:rsidRPr="0025319B">
        <w:rPr>
          <w:bCs/>
          <w:color w:val="333333"/>
        </w:rPr>
        <w:t>icensed LMHC, LCSW or LMFT. Mental Health Professional (MHP).  Must be registered or eligible for registry with the Washington State Department of Health.</w:t>
      </w:r>
    </w:p>
    <w:p w:rsidR="00A4692B" w:rsidRPr="00A4692B" w:rsidRDefault="000E5C75" w:rsidP="00A4692B">
      <w:pPr>
        <w:numPr>
          <w:ilvl w:val="0"/>
          <w:numId w:val="1"/>
        </w:numPr>
        <w:shd w:val="clear" w:color="auto" w:fill="FFFFFF"/>
        <w:ind w:left="270" w:hanging="270"/>
        <w:rPr>
          <w:bCs/>
          <w:color w:val="333333"/>
        </w:rPr>
      </w:pPr>
      <w:r w:rsidRPr="00A4692B">
        <w:rPr>
          <w:b/>
          <w:bCs/>
          <w:color w:val="333333"/>
        </w:rPr>
        <w:t xml:space="preserve">Assessment and Diagnosis: </w:t>
      </w:r>
      <w:r w:rsidR="00A4692B">
        <w:rPr>
          <w:bCs/>
          <w:color w:val="333333"/>
        </w:rPr>
        <w:t xml:space="preserve">Strong diagnostic skills, </w:t>
      </w:r>
      <w:r w:rsidR="00A4692B" w:rsidRPr="00A4692B">
        <w:rPr>
          <w:bCs/>
          <w:color w:val="333333"/>
        </w:rPr>
        <w:t>knowledge of DSM IV-TR</w:t>
      </w:r>
      <w:r w:rsidR="00A4692B">
        <w:rPr>
          <w:bCs/>
          <w:color w:val="333333"/>
        </w:rPr>
        <w:t xml:space="preserve"> and </w:t>
      </w:r>
      <w:r w:rsidR="00A4692B" w:rsidRPr="00A4692B">
        <w:rPr>
          <w:bCs/>
          <w:color w:val="333333"/>
        </w:rPr>
        <w:t>strong knowledge of Cognitive-Behavioral Therapy</w:t>
      </w:r>
      <w:r w:rsidR="0025319B">
        <w:rPr>
          <w:bCs/>
          <w:color w:val="333333"/>
        </w:rPr>
        <w:t>.</w:t>
      </w:r>
    </w:p>
    <w:p w:rsidR="00D53F8B" w:rsidRPr="0025319B" w:rsidRDefault="000E5C75" w:rsidP="00B5652E">
      <w:pPr>
        <w:numPr>
          <w:ilvl w:val="0"/>
          <w:numId w:val="4"/>
        </w:numPr>
        <w:shd w:val="clear" w:color="auto" w:fill="FFFFFF"/>
        <w:ind w:left="270" w:hanging="270"/>
        <w:rPr>
          <w:bCs/>
          <w:color w:val="333333"/>
        </w:rPr>
      </w:pPr>
      <w:r w:rsidRPr="00A4692B">
        <w:rPr>
          <w:b/>
          <w:bCs/>
          <w:color w:val="333333"/>
        </w:rPr>
        <w:t>Client Orientation</w:t>
      </w:r>
      <w:r w:rsidRPr="00A4692B">
        <w:rPr>
          <w:color w:val="333333"/>
        </w:rPr>
        <w:t xml:space="preserve">: </w:t>
      </w:r>
      <w:r w:rsidR="00D53F8B" w:rsidRPr="0025319B">
        <w:rPr>
          <w:bCs/>
          <w:color w:val="333333"/>
        </w:rPr>
        <w:t>Experience working in community-based mental health programs.</w:t>
      </w:r>
      <w:r w:rsidR="0025319B" w:rsidRPr="0025319B">
        <w:rPr>
          <w:bCs/>
          <w:color w:val="333333"/>
        </w:rPr>
        <w:t xml:space="preserve"> </w:t>
      </w:r>
    </w:p>
    <w:p w:rsidR="0025319B" w:rsidRPr="00ED3889" w:rsidRDefault="00D53F8B" w:rsidP="0025319B">
      <w:pPr>
        <w:numPr>
          <w:ilvl w:val="0"/>
          <w:numId w:val="4"/>
        </w:numPr>
        <w:ind w:left="270" w:hanging="270"/>
        <w:rPr>
          <w:rFonts w:ascii="Arial" w:hAnsi="Arial" w:cs="Arial"/>
          <w:sz w:val="20"/>
        </w:rPr>
      </w:pPr>
      <w:r w:rsidRPr="00A4692B">
        <w:rPr>
          <w:b/>
          <w:bCs/>
          <w:color w:val="333333"/>
        </w:rPr>
        <w:t>Strong knowledge of regulations</w:t>
      </w:r>
      <w:r w:rsidRPr="00A4692B">
        <w:rPr>
          <w:bCs/>
          <w:color w:val="333333"/>
        </w:rPr>
        <w:t xml:space="preserve"> effecting the delivery of mental health services, including WAC, RCWs, King County policies and procedures and applicable ethical codes</w:t>
      </w:r>
      <w:r w:rsidR="0025319B">
        <w:rPr>
          <w:bCs/>
          <w:color w:val="333333"/>
        </w:rPr>
        <w:t xml:space="preserve">. </w:t>
      </w:r>
      <w:r w:rsidR="0025319B" w:rsidRPr="00ED3889">
        <w:rPr>
          <w:rFonts w:ascii="Arial" w:hAnsi="Arial" w:cs="Arial"/>
          <w:sz w:val="20"/>
        </w:rPr>
        <w:t>Knowledge of community resources in the greater Seattle Metropolitan area</w:t>
      </w:r>
      <w:r w:rsidR="0025319B">
        <w:rPr>
          <w:rFonts w:ascii="Arial" w:hAnsi="Arial" w:cs="Arial"/>
          <w:sz w:val="20"/>
        </w:rPr>
        <w:t>.</w:t>
      </w:r>
    </w:p>
    <w:p w:rsidR="000E5C75" w:rsidRDefault="000E5C75" w:rsidP="000E5C75">
      <w:pPr>
        <w:shd w:val="clear" w:color="auto" w:fill="FFFFFF"/>
        <w:jc w:val="center"/>
        <w:rPr>
          <w:b/>
          <w:bCs/>
          <w:color w:val="333333"/>
        </w:rPr>
      </w:pPr>
    </w:p>
    <w:p w:rsidR="000E5C75" w:rsidRDefault="000E5C75" w:rsidP="0025319B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TO APPLY:       </w:t>
      </w:r>
      <w:r w:rsidR="00D53F8B" w:rsidRPr="00D53F8B">
        <w:rPr>
          <w:bCs/>
          <w:color w:val="333333"/>
        </w:rPr>
        <w:t>Please send a cover letter and resume</w:t>
      </w:r>
      <w:r w:rsidRPr="00D53F8B">
        <w:rPr>
          <w:bCs/>
          <w:color w:val="333333"/>
        </w:rPr>
        <w:t xml:space="preserve"> to</w:t>
      </w:r>
      <w:r>
        <w:rPr>
          <w:b/>
          <w:bCs/>
          <w:color w:val="333333"/>
        </w:rPr>
        <w:t xml:space="preserve"> </w:t>
      </w:r>
      <w:hyperlink r:id="rId8" w:history="1">
        <w:r w:rsidR="00CB053F" w:rsidRPr="00E37C1A">
          <w:rPr>
            <w:rStyle w:val="Hyperlink"/>
            <w:b/>
            <w:bCs/>
          </w:rPr>
          <w:t>jobs@atlanticstreet.org</w:t>
        </w:r>
      </w:hyperlink>
      <w:r>
        <w:rPr>
          <w:b/>
          <w:bCs/>
          <w:color w:val="333333"/>
        </w:rPr>
        <w:t>.</w:t>
      </w:r>
    </w:p>
    <w:p w:rsidR="000E5C75" w:rsidRDefault="000E5C75" w:rsidP="00D53F8B">
      <w:pPr>
        <w:shd w:val="clear" w:color="auto" w:fill="FFFFFF"/>
        <w:rPr>
          <w:rFonts w:ascii="Times New Roman" w:hAnsi="Times New Roman"/>
          <w:color w:val="333333"/>
        </w:rPr>
      </w:pPr>
    </w:p>
    <w:p w:rsidR="000E5C75" w:rsidRDefault="00D53F8B" w:rsidP="00D53F8B">
      <w:pPr>
        <w:shd w:val="clear" w:color="auto" w:fill="FFFFFF"/>
        <w:jc w:val="center"/>
        <w:rPr>
          <w:rFonts w:ascii="Times New Roman" w:hAnsi="Times New Roman"/>
          <w:color w:val="333333"/>
        </w:rPr>
      </w:pPr>
      <w:r>
        <w:rPr>
          <w:b/>
          <w:bCs/>
          <w:i/>
          <w:iCs/>
          <w:color w:val="333333"/>
        </w:rPr>
        <w:t>Atlantic Street Center</w:t>
      </w:r>
      <w:r w:rsidR="000E5C75">
        <w:rPr>
          <w:b/>
          <w:bCs/>
          <w:i/>
          <w:iCs/>
          <w:color w:val="333333"/>
        </w:rPr>
        <w:t xml:space="preserve"> is an Equal Opportunity, Affirmative Action Employer committed to a culturally and ethnically diverse workplace.  Persons of color are encouraged to apply.</w:t>
      </w:r>
    </w:p>
    <w:p w:rsidR="000E5C75" w:rsidRDefault="000E5C75" w:rsidP="00D53F8B"/>
    <w:sectPr w:rsidR="000E5C75" w:rsidSect="00603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62" w:rsidRDefault="00051C62" w:rsidP="00051C62">
      <w:r>
        <w:separator/>
      </w:r>
    </w:p>
  </w:endnote>
  <w:endnote w:type="continuationSeparator" w:id="0">
    <w:p w:rsidR="00051C62" w:rsidRDefault="00051C62" w:rsidP="0005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62" w:rsidRDefault="00051C62" w:rsidP="00051C62">
      <w:r>
        <w:separator/>
      </w:r>
    </w:p>
  </w:footnote>
  <w:footnote w:type="continuationSeparator" w:id="0">
    <w:p w:rsidR="00051C62" w:rsidRDefault="00051C62" w:rsidP="0005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1CE"/>
    <w:multiLevelType w:val="hybridMultilevel"/>
    <w:tmpl w:val="BF1AD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84C5B"/>
    <w:multiLevelType w:val="multilevel"/>
    <w:tmpl w:val="13C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2D4180"/>
    <w:multiLevelType w:val="multilevel"/>
    <w:tmpl w:val="0A5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084EC6"/>
    <w:multiLevelType w:val="hybridMultilevel"/>
    <w:tmpl w:val="77DEFED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75"/>
    <w:rsid w:val="00051C62"/>
    <w:rsid w:val="000976A6"/>
    <w:rsid w:val="000E5C75"/>
    <w:rsid w:val="0025319B"/>
    <w:rsid w:val="00297C02"/>
    <w:rsid w:val="005D0C9C"/>
    <w:rsid w:val="006031A5"/>
    <w:rsid w:val="00722E20"/>
    <w:rsid w:val="007F00C9"/>
    <w:rsid w:val="00A4692B"/>
    <w:rsid w:val="00A50786"/>
    <w:rsid w:val="00AA195C"/>
    <w:rsid w:val="00C66C45"/>
    <w:rsid w:val="00CB053F"/>
    <w:rsid w:val="00D53F8B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79F7-1510-4297-A930-A5EEB0E1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6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tlanticstre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Codagnone</dc:creator>
  <cp:keywords/>
  <dc:description/>
  <cp:lastModifiedBy>Michelle Codagnone</cp:lastModifiedBy>
  <cp:revision>9</cp:revision>
  <cp:lastPrinted>2018-03-12T16:52:00Z</cp:lastPrinted>
  <dcterms:created xsi:type="dcterms:W3CDTF">2018-02-14T18:02:00Z</dcterms:created>
  <dcterms:modified xsi:type="dcterms:W3CDTF">2018-03-12T17:36:00Z</dcterms:modified>
</cp:coreProperties>
</file>